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314" w:rsidRDefault="006F2314" w:rsidP="00D4341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314" w:rsidRDefault="006F2314" w:rsidP="00D4341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C762B6" w:rsidRDefault="00C762B6" w:rsidP="00726D32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726D32" w:rsidRDefault="00726D32" w:rsidP="00726D32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1087B" w:rsidRDefault="0031087B" w:rsidP="00726D32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1087B" w:rsidRDefault="0031087B" w:rsidP="00726D32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1087B" w:rsidRDefault="0031087B" w:rsidP="00726D32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762B6" w:rsidRPr="006C54B3" w:rsidRDefault="00C762B6" w:rsidP="00C762B6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C54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Приложение </w:t>
      </w:r>
    </w:p>
    <w:p w:rsidR="00C762B6" w:rsidRPr="006C54B3" w:rsidRDefault="00C762B6" w:rsidP="00C762B6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C54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постановлению администрации </w:t>
      </w:r>
      <w:proofErr w:type="spellStart"/>
      <w:r w:rsidRPr="006C54B3">
        <w:rPr>
          <w:rFonts w:ascii="Times New Roman" w:eastAsia="Calibri" w:hAnsi="Times New Roman" w:cs="Times New Roman"/>
          <w:sz w:val="24"/>
          <w:szCs w:val="24"/>
          <w:lang w:eastAsia="en-US"/>
        </w:rPr>
        <w:t>Бабяковского</w:t>
      </w:r>
      <w:proofErr w:type="spellEnd"/>
      <w:r w:rsidRPr="006C54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сельского поселения </w:t>
      </w:r>
      <w:proofErr w:type="spellStart"/>
      <w:r w:rsidRPr="006C54B3">
        <w:rPr>
          <w:rFonts w:ascii="Times New Roman" w:eastAsia="Calibri" w:hAnsi="Times New Roman" w:cs="Times New Roman"/>
          <w:sz w:val="24"/>
          <w:szCs w:val="24"/>
          <w:lang w:eastAsia="en-US"/>
        </w:rPr>
        <w:t>Новоусманского</w:t>
      </w:r>
      <w:proofErr w:type="spellEnd"/>
      <w:r w:rsidRPr="006C54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муниципально</w:t>
      </w:r>
      <w:r w:rsidR="00726D32">
        <w:rPr>
          <w:rFonts w:ascii="Times New Roman" w:eastAsia="Calibri" w:hAnsi="Times New Roman" w:cs="Times New Roman"/>
          <w:sz w:val="24"/>
          <w:szCs w:val="24"/>
          <w:lang w:eastAsia="en-US"/>
        </w:rPr>
        <w:t>го района от 15.01.2018</w:t>
      </w:r>
      <w:r w:rsidRPr="006C54B3">
        <w:rPr>
          <w:rFonts w:ascii="Times New Roman" w:eastAsia="Calibri" w:hAnsi="Times New Roman" w:cs="Times New Roman"/>
          <w:sz w:val="24"/>
          <w:szCs w:val="24"/>
          <w:lang w:eastAsia="en-US"/>
        </w:rPr>
        <w:t>г. №</w:t>
      </w:r>
      <w:r w:rsidR="00726D32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</w:p>
    <w:p w:rsidR="00C762B6" w:rsidRPr="000A03D7" w:rsidRDefault="00C762B6" w:rsidP="000A03D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726D32" w:rsidRDefault="00726D32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МУНИЦИПАЛЬНАЯ ПРОГРАММА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«Формирование современной городской среды на территории </w:t>
      </w:r>
      <w:proofErr w:type="spellStart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муниципального района Воронежской области на 2018-2022 годы»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83A87" w:rsidRDefault="00883A87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ПАСПОРТ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муниципальной программы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«Формирование современной городской среды на территории </w:t>
      </w:r>
      <w:proofErr w:type="spellStart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муниципального района Воронежской области на 2018 – 2022 годы» 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382"/>
        <w:gridCol w:w="6608"/>
      </w:tblGrid>
      <w:tr w:rsidR="00726D32" w:rsidRPr="00726D32" w:rsidTr="007D1A4E">
        <w:trPr>
          <w:trHeight w:val="400"/>
        </w:trPr>
        <w:tc>
          <w:tcPr>
            <w:tcW w:w="3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Ответственный исполнитель подпрограммы</w:t>
            </w:r>
          </w:p>
        </w:tc>
        <w:tc>
          <w:tcPr>
            <w:tcW w:w="6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Администрация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</w:tr>
      <w:tr w:rsidR="00726D32" w:rsidRPr="00726D32" w:rsidTr="007D1A4E">
        <w:trPr>
          <w:trHeight w:val="4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Участники подпрограммы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Администрация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 Воронежской области, управляющие компании, общественные организации, граждане</w:t>
            </w:r>
          </w:p>
        </w:tc>
      </w:tr>
      <w:tr w:rsidR="00726D32" w:rsidRPr="00726D32" w:rsidTr="007D1A4E"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Основные мероприятия, входящие в состав программы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1. Благоустройство общественных территорий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 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2. Благоустройство дворовых территорий многоквартирных домов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сельского поселения 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3. Создание, восстановление и реконструкция объектов централизованной (нецентрализованной) системы холодного водоснабжения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сельского поселения 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области.</w:t>
            </w:r>
          </w:p>
        </w:tc>
      </w:tr>
      <w:tr w:rsidR="00726D32" w:rsidRPr="00726D32" w:rsidTr="007D1A4E"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Цели подпрограммы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1. Повышение уровня благоустройства дворовых территорий многоквартирных домов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 с учетом доступности для инвалидов и маломобильных групп населения.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2. Повышение уровня благоустройства общественных территорий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 с безусловным обеспечением удо</w:t>
            </w:r>
            <w:proofErr w:type="gram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бств дл</w:t>
            </w:r>
            <w:proofErr w:type="gram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территориях.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3. Обеспечение нормативным водоснабжением жителей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области.</w:t>
            </w:r>
          </w:p>
        </w:tc>
      </w:tr>
      <w:tr w:rsidR="00726D32" w:rsidRPr="00726D32" w:rsidTr="007D1A4E">
        <w:trPr>
          <w:trHeight w:val="252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Задачи подпрограммы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- выполнение работ по благоустройству дворовых территорий многоквартирных домов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 повышение комфортности проживания с учетом обеспечения доступности жилья для маломобильных групп населения;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 приведение технического и эксплуатационного состояния дворовых территорий многоквартирных домов в соответствие нормативным требованиям;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- обеспечение выполнения работ по благоустройству общественных территорий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 приведение технического и эксплуатационного состояния общественных территорий в соответствие нормативным требованиям,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общественных территорий;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- организация работ по созданию, восстановлению и реконструкции объектов централизованной (нецентрализованной) системы холодного водоснабжения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области;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  <w:tr w:rsidR="00726D32" w:rsidRPr="00726D32" w:rsidTr="007D1A4E">
        <w:trPr>
          <w:trHeight w:val="4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Целевые показатели (индикаторы) государственной программы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Доля благоустроенных дворовых территорий многоквартирных  домов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 от общего количества дворовых территорий многоквартирных домов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области,   %.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Доля благоустроенных общественных территорий </w:t>
            </w:r>
            <w:proofErr w:type="spellStart"/>
            <w:r w:rsidR="00404E9C" w:rsidRPr="00404E9C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="00404E9C" w:rsidRPr="00404E9C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</w:t>
            </w: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 от общего количества общественных территорий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области,   %.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Доля созданных, восстановленных и реконструированных объектов централизованной </w:t>
            </w: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 xml:space="preserve">(нецентрализованной) системы холодного водоснабжения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 от общего количества объектов централизованной (нецентрализованной) системы холодного водоснабжения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области, %.</w:t>
            </w:r>
          </w:p>
        </w:tc>
      </w:tr>
      <w:tr w:rsidR="00726D32" w:rsidRPr="00726D32" w:rsidTr="007D1A4E">
        <w:trPr>
          <w:trHeight w:val="4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2018-2022 годы</w:t>
            </w:r>
          </w:p>
        </w:tc>
      </w:tr>
      <w:tr w:rsidR="00726D32" w:rsidRPr="00726D32" w:rsidTr="007D1A4E">
        <w:trPr>
          <w:trHeight w:val="4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Объемы и источники финансирования программы (в действующих ценах каждого года реализации программы)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shd w:val="clear" w:color="auto" w:fill="FFFFFF"/>
              <w:tabs>
                <w:tab w:val="left" w:pos="1455"/>
              </w:tabs>
              <w:spacing w:after="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726D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потребность в ресурсах на реализацию программных мероприятий составляет         общий объем финансовых средств  100% из них:</w:t>
            </w:r>
          </w:p>
          <w:p w:rsidR="00726D32" w:rsidRPr="0031087B" w:rsidRDefault="00726D32" w:rsidP="00726D32">
            <w:pPr>
              <w:shd w:val="clear" w:color="auto" w:fill="FFFFFF"/>
              <w:tabs>
                <w:tab w:val="left" w:pos="1455"/>
              </w:tabs>
              <w:spacing w:after="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310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 -  </w:t>
            </w:r>
            <w:r w:rsidR="0031087B" w:rsidRPr="00310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310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%.;</w:t>
            </w:r>
          </w:p>
          <w:p w:rsidR="00726D32" w:rsidRPr="0031087B" w:rsidRDefault="00726D32" w:rsidP="00726D32">
            <w:pPr>
              <w:shd w:val="clear" w:color="auto" w:fill="FFFFFF"/>
              <w:tabs>
                <w:tab w:val="left" w:pos="1455"/>
              </w:tabs>
              <w:spacing w:after="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310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областной  бюджет – 85 %.;</w:t>
            </w:r>
          </w:p>
          <w:p w:rsidR="00726D32" w:rsidRPr="00726D32" w:rsidRDefault="00726D32" w:rsidP="00726D32">
            <w:pPr>
              <w:shd w:val="clear" w:color="auto" w:fill="FFFFFF"/>
              <w:tabs>
                <w:tab w:val="left" w:pos="1455"/>
              </w:tabs>
              <w:spacing w:after="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</w:rPr>
            </w:pPr>
            <w:r w:rsidRPr="00310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местный бюджет  не менее  </w:t>
            </w:r>
            <w:r w:rsidR="0031087B" w:rsidRPr="00310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310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15 %</w:t>
            </w:r>
            <w:r w:rsidRPr="00726D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  <w:tr w:rsidR="00726D32" w:rsidRPr="00726D32" w:rsidTr="007D1A4E">
        <w:trPr>
          <w:trHeight w:val="400"/>
        </w:trPr>
        <w:tc>
          <w:tcPr>
            <w:tcW w:w="3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Ожидаемые результаты реализации подпрограммы</w:t>
            </w:r>
          </w:p>
        </w:tc>
        <w:tc>
          <w:tcPr>
            <w:tcW w:w="6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- доля благоустроенных дворовых территорий многоквартирных домов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области, к общему количеству дворовых территорий многоквартирных домов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области, к концу реализации государственной программы составит 90 %,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- доля благоустроенных общественных территорий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области, к общему количеству общественных территорий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области, к концу реализации государственной программы составит 50 %,</w:t>
            </w:r>
          </w:p>
          <w:p w:rsidR="00726D32" w:rsidRPr="00726D32" w:rsidRDefault="00726D32" w:rsidP="00726D3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3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- доля созданных, восстановленных и реконструированных объектов централизованной (нецентрализованной) системы холодного водоснабжения муниципальных образований Воронежской области от общего количества объектов централизованной (нецентрализованной) системы холодного водоснабжения муниципальных образований Воронежской области, к концу реализации государственной программы составит %.</w:t>
            </w:r>
          </w:p>
          <w:p w:rsidR="00726D32" w:rsidRPr="00726D32" w:rsidRDefault="00726D32" w:rsidP="00726D3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3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       </w:t>
            </w:r>
            <w:proofErr w:type="gram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Вовлеченность граждан в реализацию проектов по благоустройству (при домовых территорий и </w:t>
            </w:r>
            <w:proofErr w:type="gramEnd"/>
          </w:p>
          <w:p w:rsidR="00726D32" w:rsidRPr="00726D32" w:rsidRDefault="00726D32" w:rsidP="00726D3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37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улиц) дворовых территорий многоквартирных домов и наиболее посещаемых  общественных муниципальных территорий общего пользования.</w:t>
            </w:r>
          </w:p>
          <w:p w:rsidR="00726D32" w:rsidRPr="00726D32" w:rsidRDefault="00726D32" w:rsidP="00726D32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hanging="746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1.</w:t>
            </w:r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ab/>
              <w:t xml:space="preserve">       Совершенствование архитектурно - художественного облика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Бабяковского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Новоусманского</w:t>
            </w:r>
            <w:proofErr w:type="spellEnd"/>
            <w:r w:rsidRPr="00726D3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муниципального района Воронежской области.</w:t>
            </w:r>
          </w:p>
          <w:p w:rsidR="00726D32" w:rsidRPr="00726D32" w:rsidRDefault="00726D32" w:rsidP="00726D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</w:p>
        </w:tc>
      </w:tr>
    </w:tbl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726D32" w:rsidRPr="00726D32" w:rsidRDefault="00726D32" w:rsidP="00726D32">
      <w:pPr>
        <w:numPr>
          <w:ilvl w:val="0"/>
          <w:numId w:val="3"/>
        </w:numPr>
        <w:tabs>
          <w:tab w:val="left" w:pos="1121"/>
        </w:tabs>
        <w:autoSpaceDE w:val="0"/>
        <w:autoSpaceDN w:val="0"/>
        <w:adjustRightInd w:val="0"/>
        <w:spacing w:after="0" w:line="240" w:lineRule="auto"/>
        <w:ind w:left="1121" w:hanging="286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Характеристика текущего состояния благоустройства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proofErr w:type="spellStart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муниципального                   района Воронежской области 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left="1"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726D32" w:rsidRPr="00726D32" w:rsidRDefault="00726D32" w:rsidP="00726D3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Одним из основных направлений деятельности органов местного самоуправления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 Воронежской области является создание комфортной среды обитания и жизнедеятельности для человека, которая позволяет не только удовлетворять жилищные потребности, но и обеспечивает высокое качество жизненной деятельности.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Целью муниципальной  программы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 «Формирование современной городской среды на территории </w:t>
      </w:r>
      <w:proofErr w:type="spellStart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области» на 2018-2022 годы» является повышение качества и комфорта сельской среды. 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Осуществление поставленной цели требует решения следующих задач: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обеспечение проведения мероприятий по благоустройству  дворовых территорий многоквартирных домов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области,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обеспечение проведения мероприятий по благоустройству  общественных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области,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обеспечение качественной работы объектов жилищно-коммунального хозяйства, соответствующей установленному нормативу,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 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Реализация муниципальной программы должна обеспечить: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благоприятные условия жизни населения, а также рациональное использование сельской территории;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соблюдение требований по доступности среды для маломобильных групп населения и безопасности мест пребывания детей с родителями.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 Состав показателей (индикаторов) реализации муниципальной программы определен исходя из принципа необходимости и достаточности информации для характеристики достижения целей и решения задач муниципальной программы.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Решение задач программы будет характеризоваться достижением следующих целевых значений показателей (индикаторов).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tabs>
          <w:tab w:val="left" w:pos="3401"/>
        </w:tabs>
        <w:autoSpaceDE w:val="0"/>
        <w:autoSpaceDN w:val="0"/>
        <w:adjustRightInd w:val="0"/>
        <w:spacing w:after="0" w:line="240" w:lineRule="auto"/>
        <w:ind w:left="3401" w:hanging="290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2.</w:t>
      </w: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ab/>
        <w:t xml:space="preserve">   Цели и задачи Программы</w:t>
      </w:r>
    </w:p>
    <w:p w:rsidR="00726D32" w:rsidRPr="00726D32" w:rsidRDefault="00726D32" w:rsidP="00726D32">
      <w:pPr>
        <w:tabs>
          <w:tab w:val="left" w:pos="3401"/>
        </w:tabs>
        <w:autoSpaceDE w:val="0"/>
        <w:autoSpaceDN w:val="0"/>
        <w:adjustRightInd w:val="0"/>
        <w:spacing w:after="0" w:line="360" w:lineRule="auto"/>
        <w:ind w:left="3401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В рамках муниципальной программы планируется реализация трех основных мероприятий: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1. Благоустройство дворовых территорий многоквартирных домов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2. Благоустройство общественных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3. Создание, восстановление и реконструкция объектов централизованной (нецентрализованной) системы холодного водоснабжения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 CYR" w:eastAsia="Times New Roman" w:hAnsi="Arial CYR" w:cs="Arial CYR"/>
          <w:sz w:val="28"/>
          <w:szCs w:val="28"/>
        </w:rPr>
      </w:pPr>
      <w:r w:rsidRPr="00726D32">
        <w:rPr>
          <w:rFonts w:ascii="Arial CYR" w:eastAsia="Times New Roman" w:hAnsi="Arial CYR" w:cs="Arial CYR"/>
          <w:sz w:val="28"/>
          <w:szCs w:val="28"/>
        </w:rPr>
        <w:t xml:space="preserve">     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u w:val="single"/>
        </w:rPr>
      </w:pPr>
      <w:r w:rsidRPr="00726D32">
        <w:rPr>
          <w:rFonts w:ascii="Arial CYR" w:eastAsia="Times New Roman" w:hAnsi="Arial CYR" w:cs="Arial CYR"/>
          <w:sz w:val="28"/>
          <w:szCs w:val="28"/>
          <w:u w:val="single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  <w:u w:val="single"/>
        </w:rPr>
        <w:t xml:space="preserve">Основные мероприятия: 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1. Благоустройство общественных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Основной целью мероприятия  является  повышение уровня благоустройства общественных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сельского поселения с безусловным обеспечением удо</w:t>
      </w:r>
      <w:proofErr w:type="gram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бств дл</w:t>
      </w:r>
      <w:proofErr w:type="gram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Для достижения целей и задач основного мероприятия необходимо обеспечить проведение мероприятий по благоустройству общественных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района Воронежской области.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Общественные территории – это места, где жители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сельского поселения отдыхают, проводят свободное время, т. е. в первую очередь местами отдыха являются зеленые зоны парки, скверы. 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В настоящее время многие общественные территории характеризуются существенным износом, отсутствием инженерных коммуникаций, недостаточным освещением, слабо развитой инфраструктурой для обеспечения нормального отдыха жителей (отсутствуют прогулочные дорожки, трассы для велосипедов и роликов и т. д.). 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 данному мероприятию предполагается следующий перечень работ: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 устройство сети велодорожек;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реконструкция или устройство каменного (плиточного) мощения;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установка уличных светильников и (или) их реконструкция;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ремонт или замена  ограждения;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установка малых архитектурных форм, в том числе фонтанов;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 обеспечение освещения территории.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Развитие общественных пространств различного функционального назначения предполагает формирование единой стратегии развития общественных территорий общего пользования с созданием широкого общественного участия всех заинтересованных в реализации приоритетного проекта сторон.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В 2018-2022 годах запланированы комплексные мероприятия по благоустройству  общественных территорий.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Социальный эффект основного мероприятия будет выражен в создании более комфортных и безопасных условий отдыха и времяпрепровождения с учетом обеспечения доступности маломобильных групп населения.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Одним из ключевых факторов успешной реализации мероприятий является вовлечение граждан в принятие решений по знаковым объектам благоустройства.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Кроме того, к числу основных результатов реализации мероприятий, имеющих косвенный эффект, можно отнести формирование позитивного имиджа </w:t>
      </w:r>
      <w:proofErr w:type="spellStart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сельского поселения.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Благоустройство дворовых территорий многоквартирных домов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proofErr w:type="gram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</w:t>
      </w:r>
      <w:proofErr w:type="spellStart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сельского поселения многоквартирными домами истек, практически не производятся работы по озеленению дворовых территорий, малое количество парковок</w:t>
      </w:r>
      <w:proofErr w:type="gram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для временного хранения автомобилей, недостаточно оборудованных детских и спортивных площадок.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зеленые насаждения, необходимый уровень освещенности улиц в темное время суток. 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Важнейшей задачей </w:t>
      </w:r>
      <w:proofErr w:type="spellStart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сельского поселения является формирование современной городской среды, комфортной и благоприятной для проживания населения, в том числе благоустро</w:t>
      </w:r>
      <w:r w:rsidR="00883A87">
        <w:rPr>
          <w:rFonts w:ascii="Times New Roman CYR" w:eastAsia="Times New Roman" w:hAnsi="Times New Roman CYR" w:cs="Times New Roman CYR"/>
          <w:sz w:val="28"/>
          <w:szCs w:val="28"/>
        </w:rPr>
        <w:t xml:space="preserve">йство и надлежащее </w:t>
      </w:r>
      <w:proofErr w:type="gramStart"/>
      <w:r w:rsidR="00883A87">
        <w:rPr>
          <w:rFonts w:ascii="Times New Roman CYR" w:eastAsia="Times New Roman" w:hAnsi="Times New Roman CYR" w:cs="Times New Roman CYR"/>
          <w:sz w:val="28"/>
          <w:szCs w:val="28"/>
        </w:rPr>
        <w:t>содержание-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дворовых</w:t>
      </w:r>
      <w:proofErr w:type="gram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территорий, выполнение требований Градостроительного кодекса Российской Федерации по устойчивому развитию сельских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726D32" w:rsidRPr="00726D32" w:rsidRDefault="00726D32" w:rsidP="00726D32">
      <w:pPr>
        <w:keepNext/>
        <w:suppressAutoHyphens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Для поддержания дворовых территорий и общественных территорий, 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на территории </w:t>
      </w:r>
      <w:proofErr w:type="spellStart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</w:t>
      </w:r>
      <w:r w:rsidR="00883A87">
        <w:rPr>
          <w:rFonts w:ascii="Times New Roman CYR" w:eastAsia="Times New Roman" w:hAnsi="Times New Roman CYR" w:cs="Times New Roman CYR"/>
          <w:sz w:val="28"/>
          <w:szCs w:val="28"/>
        </w:rPr>
        <w:t>ого района Воронежской  области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на 2018-2022 годы</w:t>
      </w:r>
      <w:r w:rsidR="00883A87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(далее – муниципальная программа), которой предусматривается целенаправленная работа исходя </w:t>
      </w:r>
      <w:proofErr w:type="gram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из</w:t>
      </w:r>
      <w:proofErr w:type="gram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726D32" w:rsidRPr="00726D32" w:rsidRDefault="00726D32" w:rsidP="00726D32">
      <w:pPr>
        <w:keepNext/>
        <w:suppressAutoHyphens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1) Минимального перечня работ: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- ремонта дворовых проездов,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обеспечение освещения дворовых территорий (при необходимости с разъяснениями),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установка скамеек, 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установка урн.</w:t>
      </w:r>
    </w:p>
    <w:p w:rsidR="00726D32" w:rsidRPr="00726D32" w:rsidRDefault="00726D32" w:rsidP="00726D32">
      <w:pPr>
        <w:keepNext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    2) Дополнительного перечня работ: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оборудование и (или) ремонт детских и (или) спортивных площадок, при этом игровое оборудование детских площадок должно быть сертифицировано, соответствовать требованиям санитарно-гигиенических норм, охраны жизни и здоровья ребенка, быть удобным в технической эксплуатации и эстетически привлекательным.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устройство спусков (пандусов) для маломобильных групп населения. Создание полноценной социальной среды для жизнедеятельности инвалидов - задача национального масштаба. Поэтому обустройство пандусов обеспечит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безбарьерное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передвижение граждан с ограниченными возможностями.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устройство парковочных карманов для автомобилей,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устройство площадки и (или) ремонт для сбора бытовых отходов. Для установки контейнеров должна быть оборудована специальная площадка с бетонным или асфальтовым покрытием, ограниченная бордюром и имеющая подъездной путь для автотранспорта. Размер площадок должен быть рассчитан на установку необходимого числа контейнеров, но не более 5. Расстояние от контейнеров до жилых зданий, детских игровых площадок, мест отдыха и занятий спортом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726D32">
          <w:rPr>
            <w:rFonts w:ascii="Times New Roman CYR" w:eastAsia="Times New Roman" w:hAnsi="Times New Roman CYR" w:cs="Times New Roman CYR"/>
            <w:sz w:val="28"/>
            <w:szCs w:val="28"/>
          </w:rPr>
          <w:t>20 м</w:t>
        </w:r>
      </w:smartTag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, но не более </w:t>
      </w:r>
      <w:smartTag w:uri="urn:schemas-microsoft-com:office:smarttags" w:element="metricconverter">
        <w:smartTagPr>
          <w:attr w:name="ProductID" w:val="100 м"/>
        </w:smartTagPr>
        <w:r w:rsidRPr="00726D32">
          <w:rPr>
            <w:rFonts w:ascii="Times New Roman CYR" w:eastAsia="Times New Roman" w:hAnsi="Times New Roman CYR" w:cs="Times New Roman CYR"/>
            <w:sz w:val="28"/>
            <w:szCs w:val="28"/>
          </w:rPr>
          <w:t>100 м</w:t>
        </w:r>
      </w:smartTag>
      <w:r w:rsidRPr="00726D32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3. Создание, восстановление и реконструкция объектов централизованной (нецентрализованной) системы холодного водоснабжения </w:t>
      </w:r>
      <w:proofErr w:type="spellStart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="00404E9C" w:rsidRPr="00404E9C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Основная цель мероприятия - обеспечение нормативным водоснабжением жителей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Социальный эффект основного мероприятия будет выражен в предоставлении населению водоснабжения, соответствующего санитарным нормам, что повысит комфортность и качество жизни населения.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По данному мероприятию предполагается следующий перечень работ: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демонтаж физически и морально устаревших объектов водоснабжения;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прокладка новых систем водоснабжения либо восстановление или реконструкция действующих объектов водоснабжения.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Одним из ключевых факторов успешной реализации мероприятий является консолидация усилий всех уровней органов исполнительной власти.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Кроме того, к числу основных результатов реализации мероприятий, имеющих косвенный эффект, можно отнести формирование позитивного имиджа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numPr>
          <w:ilvl w:val="0"/>
          <w:numId w:val="4"/>
        </w:numPr>
        <w:tabs>
          <w:tab w:val="left" w:pos="14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Прогноз ожидаемых результатов реализации Программы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Реализация Программы  позволит к концу 2022 года обеспечить повышение уровня благоустройства территории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 за счет достижения следующих ожидаемых результатов: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Основные ожидаемые конечные результаты муниципальной программы: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 доля благоустроенных дворовых территорий многоквартирных домов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области, к общему количеству дворовых территорий многоквартирных домов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области, к концу реализации муниципальной программы составит 90 %.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доля благоустроенных общественных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области, к общему количеству общественных территорий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области, к концу реализации муниципальной программы составит 50 %,</w:t>
      </w:r>
    </w:p>
    <w:p w:rsidR="00726D32" w:rsidRPr="00726D32" w:rsidRDefault="00726D32" w:rsidP="0072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доля созданных, восстановленных и реконструированных объектов централизованной (нецентрализованной) системы холодного водоснабжения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 от общего количества объектов централизованной (нецентрализованной) системы холодного водоснабжения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области, к концу реализации муни</w:t>
      </w:r>
      <w:r w:rsidR="00883A87">
        <w:rPr>
          <w:rFonts w:ascii="Times New Roman CYR" w:eastAsia="Times New Roman" w:hAnsi="Times New Roman CYR" w:cs="Times New Roman CYR"/>
          <w:sz w:val="28"/>
          <w:szCs w:val="28"/>
        </w:rPr>
        <w:t>ципальной  программы составит 50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,0 %,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вовлечение заинтересованных лиц в реализацию мероприятий по выполнению минимального перечня видов работ по благоустройству дворовых территорий, доля трудового участия которых составит не менее 1 %;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вовлечение заинтересованных лиц в реализацию мероприятий по выполнению дополнительного перечня видов работ по благоустройству дворовых территорий, доля трудового участия которых составит 10 %;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tabs>
          <w:tab w:val="left" w:pos="9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К числу основных рисков, которые могут оказать влияние на конечный результат реализации мероприятий Программы, относятся: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бюджетные риски, связанные с дефицитом бюджетов бюджетной системы Российской Федерации;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социальные риски, связанные с низкой активностью населения в реализации мероприятий по благоустройству территории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- управленческие риски, связанные с неэффективным управлением реализацией Программы и недостаточным </w:t>
      </w:r>
      <w:proofErr w:type="gram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контролем за</w:t>
      </w:r>
      <w:proofErr w:type="gram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реализацией Программы.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В рамках мер по предотвращению указанных рисков и снижению вероятности возникновения неблагоприятных последствий предусматривается, в том числе: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информационно-разъяснительная работа в целях стимулирования активности граждан и организаций в реализации мероприятий Программы;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популяризация положительного опыта реализации мероприятий в сфере благоустройства территорий;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sz w:val="28"/>
          <w:szCs w:val="28"/>
        </w:rPr>
        <w:t>- создание системы оперативного контроля и мониторинга за реализацией Программы.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numPr>
          <w:ilvl w:val="0"/>
          <w:numId w:val="5"/>
        </w:numPr>
        <w:tabs>
          <w:tab w:val="left" w:pos="1820"/>
        </w:tabs>
        <w:autoSpaceDE w:val="0"/>
        <w:autoSpaceDN w:val="0"/>
        <w:adjustRightInd w:val="0"/>
        <w:spacing w:after="0" w:line="240" w:lineRule="auto"/>
        <w:ind w:left="1820" w:hanging="285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726D32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Объем средств, необходимых на реализацию Программы</w:t>
      </w:r>
    </w:p>
    <w:p w:rsidR="00726D32" w:rsidRPr="00726D32" w:rsidRDefault="00726D32" w:rsidP="00726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726D32" w:rsidRPr="00726D32" w:rsidRDefault="00726D32" w:rsidP="00726D32">
      <w:pPr>
        <w:shd w:val="clear" w:color="auto" w:fill="FFFFFF"/>
        <w:tabs>
          <w:tab w:val="left" w:pos="1455"/>
        </w:tabs>
        <w:spacing w:after="0" w:line="169" w:lineRule="atLeast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726D32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потребность в ресурсах на реализацию программных мероприятий составляет общий объем финансовых средств  100% из них:</w:t>
      </w:r>
    </w:p>
    <w:p w:rsidR="00726D32" w:rsidRPr="00726D32" w:rsidRDefault="0031087B" w:rsidP="00726D32">
      <w:pPr>
        <w:shd w:val="clear" w:color="auto" w:fill="FFFFFF"/>
        <w:tabs>
          <w:tab w:val="left" w:pos="1455"/>
        </w:tabs>
        <w:spacing w:after="0" w:line="169" w:lineRule="atLeast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бюджет - 0</w:t>
      </w:r>
      <w:r w:rsidR="00726D32" w:rsidRPr="00726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%.;</w:t>
      </w:r>
    </w:p>
    <w:p w:rsidR="00726D32" w:rsidRPr="00726D32" w:rsidRDefault="00726D32" w:rsidP="00726D32">
      <w:pPr>
        <w:shd w:val="clear" w:color="auto" w:fill="FFFFFF"/>
        <w:tabs>
          <w:tab w:val="left" w:pos="1455"/>
        </w:tabs>
        <w:spacing w:after="0" w:line="169" w:lineRule="atLeast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726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областной  бюджет – </w:t>
      </w:r>
      <w:r w:rsidR="003108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85 </w:t>
      </w:r>
      <w:r w:rsidRPr="00726D32">
        <w:rPr>
          <w:rFonts w:ascii="Times New Roman" w:eastAsia="Times New Roman" w:hAnsi="Times New Roman" w:cs="Times New Roman"/>
          <w:color w:val="000000"/>
          <w:sz w:val="28"/>
          <w:szCs w:val="28"/>
        </w:rPr>
        <w:t>%.;</w:t>
      </w:r>
    </w:p>
    <w:p w:rsidR="00726D32" w:rsidRPr="00726D32" w:rsidRDefault="00726D32" w:rsidP="00726D32">
      <w:pPr>
        <w:shd w:val="clear" w:color="auto" w:fill="FFFFFF"/>
        <w:tabs>
          <w:tab w:val="left" w:pos="1455"/>
        </w:tabs>
        <w:spacing w:after="0" w:line="169" w:lineRule="atLeast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726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местный бюджет  не менее </w:t>
      </w:r>
      <w:r w:rsidR="003108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26D32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726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 </w:t>
      </w:r>
    </w:p>
    <w:p w:rsidR="00726D32" w:rsidRPr="00726D32" w:rsidRDefault="00726D32" w:rsidP="00726D32">
      <w:pPr>
        <w:shd w:val="clear" w:color="auto" w:fill="FFFFFF"/>
        <w:spacing w:after="85" w:line="169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26D32" w:rsidRPr="00726D32" w:rsidRDefault="00726D32" w:rsidP="00726D32">
      <w:pPr>
        <w:shd w:val="clear" w:color="auto" w:fill="FFFFFF"/>
        <w:spacing w:after="85" w:line="169" w:lineRule="atLeast"/>
        <w:jc w:val="center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726D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5. Оценка социально-экономической эффективности реализации Программы</w:t>
      </w:r>
    </w:p>
    <w:p w:rsidR="00726D32" w:rsidRPr="00726D32" w:rsidRDefault="00726D32" w:rsidP="00726D32">
      <w:pPr>
        <w:shd w:val="clear" w:color="auto" w:fill="FFFFFF"/>
        <w:spacing w:after="85" w:line="169" w:lineRule="atLeast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726D32">
        <w:rPr>
          <w:rFonts w:ascii="Helvetica" w:eastAsia="Times New Roman" w:hAnsi="Helvetica" w:cs="Helvetica"/>
          <w:color w:val="333333"/>
          <w:sz w:val="28"/>
          <w:szCs w:val="28"/>
        </w:rPr>
        <w:t xml:space="preserve">      </w:t>
      </w:r>
      <w:r w:rsidRPr="00726D32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запланированных мероприятий в 2018-2022 годы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общего пользования пребывания населения,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26D32" w:rsidRPr="00726D32" w:rsidRDefault="00726D32" w:rsidP="00726D32">
      <w:pPr>
        <w:shd w:val="clear" w:color="auto" w:fill="FFFFFF"/>
        <w:spacing w:after="85" w:line="169" w:lineRule="atLeast"/>
        <w:jc w:val="both"/>
        <w:rPr>
          <w:rFonts w:ascii="Helvetica" w:eastAsia="Times New Roman" w:hAnsi="Helvetica" w:cs="Helvetica"/>
          <w:sz w:val="28"/>
          <w:szCs w:val="28"/>
        </w:rPr>
      </w:pPr>
      <w:r w:rsidRPr="00726D32">
        <w:rPr>
          <w:rFonts w:ascii="Helvetica" w:eastAsia="Times New Roman" w:hAnsi="Helvetica" w:cs="Helvetica"/>
          <w:color w:val="333333"/>
          <w:sz w:val="28"/>
          <w:szCs w:val="28"/>
        </w:rPr>
        <w:t xml:space="preserve">    </w:t>
      </w:r>
      <w:r w:rsidRPr="00726D32">
        <w:rPr>
          <w:rFonts w:ascii="Times New Roman" w:eastAsia="Times New Roman" w:hAnsi="Times New Roman" w:cs="Times New Roman"/>
          <w:sz w:val="28"/>
          <w:szCs w:val="28"/>
        </w:rPr>
        <w:t>Оценка эффективности муниципальной программы проводится администрацией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Бабяковского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</w:t>
      </w:r>
      <w:r w:rsidRPr="00726D32">
        <w:rPr>
          <w:rFonts w:ascii="Times New Roman" w:eastAsia="Times New Roman" w:hAnsi="Times New Roman" w:cs="Times New Roman"/>
          <w:sz w:val="28"/>
          <w:szCs w:val="28"/>
        </w:rPr>
        <w:t xml:space="preserve"> и осуществляется в целях оценки планируемого вклада результатов муниципальной программы в социально-экономическое развитие </w:t>
      </w:r>
      <w:proofErr w:type="spellStart"/>
      <w:r w:rsidRPr="00726D32">
        <w:rPr>
          <w:rFonts w:ascii="Times New Roman" w:eastAsia="Times New Roman" w:hAnsi="Times New Roman" w:cs="Times New Roman"/>
          <w:sz w:val="28"/>
          <w:szCs w:val="28"/>
        </w:rPr>
        <w:t>Бабяковского</w:t>
      </w:r>
      <w:proofErr w:type="spellEnd"/>
      <w:r w:rsidRPr="00726D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сельского поселения </w:t>
      </w:r>
      <w:proofErr w:type="spellStart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>Новоусманского</w:t>
      </w:r>
      <w:proofErr w:type="spellEnd"/>
      <w:r w:rsidRPr="00726D32">
        <w:rPr>
          <w:rFonts w:ascii="Times New Roman CYR" w:eastAsia="Times New Roman" w:hAnsi="Times New Roman CYR" w:cs="Times New Roman CYR"/>
          <w:sz w:val="28"/>
          <w:szCs w:val="28"/>
        </w:rPr>
        <w:t xml:space="preserve"> муниципального района Воронежской области</w:t>
      </w:r>
      <w:r w:rsidRPr="00726D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6D32" w:rsidRDefault="00726D32" w:rsidP="000A0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26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160BA"/>
    <w:multiLevelType w:val="hybridMultilevel"/>
    <w:tmpl w:val="9C8897E4"/>
    <w:lvl w:ilvl="0" w:tplc="7256ED1A">
      <w:start w:val="1"/>
      <w:numFmt w:val="decimal"/>
      <w:lvlText w:val="%1."/>
      <w:lvlJc w:val="left"/>
      <w:pPr>
        <w:ind w:left="22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0FDE6821"/>
    <w:multiLevelType w:val="singleLevel"/>
    <w:tmpl w:val="F52A17E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2">
    <w:nsid w:val="141934C8"/>
    <w:multiLevelType w:val="singleLevel"/>
    <w:tmpl w:val="F52A17EC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3">
    <w:nsid w:val="243F4C2D"/>
    <w:multiLevelType w:val="hybridMultilevel"/>
    <w:tmpl w:val="D4DCB0D4"/>
    <w:lvl w:ilvl="0" w:tplc="DA5A49C8">
      <w:start w:val="1"/>
      <w:numFmt w:val="decimal"/>
      <w:lvlText w:val="%1."/>
      <w:lvlJc w:val="left"/>
      <w:pPr>
        <w:ind w:left="210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45976A69"/>
    <w:multiLevelType w:val="hybridMultilevel"/>
    <w:tmpl w:val="B07878D8"/>
    <w:lvl w:ilvl="0" w:tplc="F3F6CD7C">
      <w:start w:val="1"/>
      <w:numFmt w:val="decimal"/>
      <w:lvlText w:val="%1."/>
      <w:lvlJc w:val="left"/>
      <w:pPr>
        <w:ind w:left="210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490A4D09"/>
    <w:multiLevelType w:val="singleLevel"/>
    <w:tmpl w:val="F52A17E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341A"/>
    <w:rsid w:val="00043C86"/>
    <w:rsid w:val="000A03D7"/>
    <w:rsid w:val="000C5520"/>
    <w:rsid w:val="002359B1"/>
    <w:rsid w:val="00270B63"/>
    <w:rsid w:val="0031087B"/>
    <w:rsid w:val="003A4B9D"/>
    <w:rsid w:val="003B021E"/>
    <w:rsid w:val="003C1E5F"/>
    <w:rsid w:val="003F3033"/>
    <w:rsid w:val="00404E9C"/>
    <w:rsid w:val="00430407"/>
    <w:rsid w:val="00486749"/>
    <w:rsid w:val="00490F5C"/>
    <w:rsid w:val="004D6C4B"/>
    <w:rsid w:val="005857CB"/>
    <w:rsid w:val="006D73B4"/>
    <w:rsid w:val="006F2314"/>
    <w:rsid w:val="00726D32"/>
    <w:rsid w:val="007D7897"/>
    <w:rsid w:val="00883A87"/>
    <w:rsid w:val="00923CB0"/>
    <w:rsid w:val="00A61EB9"/>
    <w:rsid w:val="00B63496"/>
    <w:rsid w:val="00BE3DE7"/>
    <w:rsid w:val="00C762B6"/>
    <w:rsid w:val="00D21FF4"/>
    <w:rsid w:val="00D4341A"/>
    <w:rsid w:val="00DD66AC"/>
    <w:rsid w:val="00F2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uiPriority w:val="99"/>
    <w:rsid w:val="00D4341A"/>
    <w:rPr>
      <w:rFonts w:ascii="Times New Roman" w:hAnsi="Times New Roman" w:cs="Times New Roman" w:hint="default"/>
      <w:sz w:val="26"/>
      <w:szCs w:val="26"/>
    </w:rPr>
  </w:style>
  <w:style w:type="character" w:customStyle="1" w:styleId="ConsPlusNormal">
    <w:name w:val="ConsPlusNormal Знак"/>
    <w:link w:val="ConsPlusNormal0"/>
    <w:uiPriority w:val="99"/>
    <w:locked/>
    <w:rsid w:val="00D4341A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uiPriority w:val="99"/>
    <w:rsid w:val="00D4341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styleId="a3">
    <w:name w:val="List Paragraph"/>
    <w:basedOn w:val="a"/>
    <w:uiPriority w:val="34"/>
    <w:qFormat/>
    <w:rsid w:val="00D434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3059</Words>
  <Characters>17441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21</cp:revision>
  <dcterms:created xsi:type="dcterms:W3CDTF">2017-12-28T06:17:00Z</dcterms:created>
  <dcterms:modified xsi:type="dcterms:W3CDTF">2024-06-14T08:40:00Z</dcterms:modified>
</cp:coreProperties>
</file>